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Cerca de 100 armas incautadas en operativo en San Bernardo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Las autoridades intervinieron este sector del centro de Bogotá, donde el pasado domingo se registró la activación de un artefacto explosivo.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 un operativo liderado por la Policía Metropolitana de Bogotá, con apoyo de diversas entidades del Distrito, se logró una captura, la incautación de 310 dosis de sustancias psicoactivas, como bazuco y marihuana, y el registro de 1.200 personas.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San Bernardo es uno de los 32 puntos priorizados para la recuperación del espacio público, intervenidos en los últimos seis meses en la localidad.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Bogotá, 25 de febrero</w:t>
      </w:r>
      <w:r w:rsidDel="00000000" w:rsidR="00000000" w:rsidRPr="00000000">
        <w:rPr>
          <w:sz w:val="28"/>
          <w:szCs w:val="28"/>
          <w:rtl w:val="0"/>
        </w:rPr>
        <w:t xml:space="preserve">. Un total de 92 armas cortopunzantes y más de 300 dosis de sustancias psicoactivas fueron incautadas este martes durante una megatoma en el sector de San Bernardo, en la localidad de Santa Fe.</w:t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operativo, liderado por la Policía Metropolitana de Bogotá, se extendió por más de tres horas en la zona donde, días atrás, fue activado un artefacto explosivo, hecho que llevó a la captura de su presunto responsable y a una mayor atención por parte del Distrito en seguridad y recuperación del espacio público.</w:t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Durante la intervención, las autoridades lograron una captura por porte y tráfico de estupefacientes, recuperaron un celular, realizaron 1.200 registros a personas y aplicaron tres comparendos por comportamientos contrarios a la convivencia, conforme a la Ley 1801 de 2016.</w:t>
      </w:r>
    </w:p>
    <w:p w:rsidR="00000000" w:rsidDel="00000000" w:rsidP="00000000" w:rsidRDefault="00000000" w:rsidRPr="00000000" w14:paraId="0000000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Este trabajo fue posible gracias a la articulación de la Alcaldía Local de Santa Fe, bajo la coordinación de la Secretaría Distrital de Gobierno, con el apoyo de la Secretaría de Seguridad, Convivencia y Justicia, y la Secretaría de Integración Social.</w:t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Las acciones operativas y la presencia institucional continuarán en el sector para fortalecer la seguridad y atender a niñas, niños y adolescentes, personas en condición de habitabilidad en calle y animales de compañía que habitan en la zona.</w:t>
      </w:r>
    </w:p>
    <w:sectPr>
      <w:headerReference r:id="rId6" w:type="default"/>
      <w:pgSz w:h="15840" w:w="12240" w:orient="portrait"/>
      <w:pgMar w:bottom="280" w:top="2020" w:left="1440" w:right="1440" w:header="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3807</wp:posOffset>
          </wp:positionH>
          <wp:positionV relativeFrom="page">
            <wp:posOffset>1905</wp:posOffset>
          </wp:positionV>
          <wp:extent cx="7768590" cy="128587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3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8590" cy="12858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905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