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Distrito anuncia cuarentena estricta en tres localidades y nuevas medidas hospitalarias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- A corte del domingo 3 de enero a la 1 pm, la ocupación de camas de cuidados intensivos para Covid-19 se ubicaba en 77.6 %, por lo cual es necesario implementar nuevas medidas para proteger el sistema hospitalario y enfrentar el segundo pico de la pandemia.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-Ante el aumento de casos y la velocidad de contagio en tres localidades de la ciudad, se decide implementar cuarentena estricta en Usaquén, Suba y Engativá, a partir del martes 5 de enero y  hasta el domingo 17 de enero a las 11:59 p.m.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-Mañana se realizará comité epidemiológico con el Ministerio de Salud a las 2:00 p.m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u w:val="single"/>
          <w:rtl w:val="0"/>
        </w:rPr>
        <w:t xml:space="preserve">Bogotá D. C., enero 3 de 2021.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comportamiento de los indicadores de salud en Bogotá evidencia que, desde la primera semana de diciembre, hay un incremento en la ocupación de camas de cuidados intensivos e intermedios en la ciudad. Actualmente en el norte de Bogotá se presenta una mayor ocupación de camas UCI, pues las localidades de Usaquén, Engativá y Suba concentran el 27,62% de los casos activos de Covid-19. Según las curvas epidemiológicas, estas tres localidades presentan además una aceleración de la velocidad del contagio en las últimas semanas, registrando un promedio de entre 150 y 200 casos diarios.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 observar el comportamiento en el número de casos acumulados entre el 5 y el 18 de diciembre de 2020, se observa que Usaquén presenta un aumento de casos positivos del 59%, Suba del 58% y Engativá del 52.3%.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Ante esta situación, la administración distrital dispuso el cierre de estas tres localidades desde las 00:00 del martes 5 de enero y durante dos semanas.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estas tres localidades habrá restricción total a la movilidad, cierre del comercio no esencial excepto para abastecimiento, farmacias y artículos de primera necesidad y prohibición del expendio de bebidas embriagantes en fin de semana.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cuarentena obligatoria en estas tres localidades y demás medidas, serán presentadas este lunes 4 de enero en reunión del comité epidemiológico con el Ministerio de Salud, a las 2:00 p.m.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“Estamos tomando las medidas de manera oportuna y temprana para salvar vidas, como lo hemos hecho a lo largo de este tiempo y para garantizarles a todos los bogotanos el acceso a los servicios hospitalarios. En estas dos semanas regresarán a la ciudad cerca de 2 millones de personas, lo que representa una presión incrementada sobre el contagio”, explicó el alcalde encargado de Bogotá, Luis Ernesto Gómez.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¿Quiénes están exceptuados de la medida?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Quienes presten servicios de abastecimiento y adquisición de alimentos, farmacéuticos, de salud y de primera necesidad, que podrán movilizarse entre las 5:00 a.m y las 8:00 p.m. A estos lugares deberá acudir solo una persona del núcleo familiar.  También está autorizada la entrega para llevar y la entrega a domicilio por parte de establecimientos y locales gastronómicos.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Además están exentos de la medida los servicios de salud públicos y privados y su personal, quienes están a cargo de adultos mayores, menores de 18 años, dependientes, enfermos, personas con discapacidad y personas vulnerables.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Adicionalmente quienes trabajan preservando el orden público, seguridad general y atención sanitaria, asuntos de fuerza mayor o de extrema necesidad.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Para tener en cuenta en las localidades en cuarentena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Quienes lleguen de viaje podrán ingresar a la localidad y a sus domicilios sin restricción. Se podrá realizar actividad física al aire libre, por un período máximo de una hora y se podrán realizar mudanzas solo en casos de fuerza mayor.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Medidas hospitalarias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Adicionalmente y teniendo en cuenta que la ocupación de camas UCI para la atención de COVID-19 es del 77.6 % y la general del 82.8 %, la Secretaría de Salud estableció una serie de nuevas medidas hospitalarias para proteger el sistema de salud de la ciudad. 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Entre ellas, mantendrá la suspensión de procedimientos quirúrgicos no urgentes, continuará revisando de manera presencial y permanente los servicios de urgencias de la red pública y privada de clínicas y hospitales de Bogotá, así como las de cuidados intermedios e intensivos. 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el marco del plan de expansión de Bogotá, se insta a las Instituciones Prestadoras de Salud públicas y privadas a continuar procesos de reconversión de servicios, para ampliar la capacidad de respuesta, ante el aumento de casos por Covid-19.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instituciones prestadoras de servicios de salud, deben seguir realizando el reporte diario de ocupación de camas UCI, garantizar los equipos de talento humano necesarios para la oportuna y adecuada operación de sus servicios, garantizar las medidas de bioseguridad para todo su personal, supervisar la correcta higiene de manos, indagar al paciente para establecer posibles signos y síntomas relacionados al Covid-19, continuar con las medidas de identificación, detección y diagnóstico de posibles casos positivos del virus en los servicios de urgencias. 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su parte, las entidades promotoras de salud deberán garantizar la entrega domiciliaria de medicamentos a pacientes mayores de 70 años y niños y niñas menores de 5 años, así como a gestantes y personas con condiciones crónicas como enfermedad cardiovascular, diabetes mellitus y cáncer, además de intensificar las estrategias de alta temprana, hospitalización en casa y oxígeno domiciliario.  También recuerda a estas entidades que deben cumplir con la realización oportuna de la toma de muestras PCR para Covid-19 y el seguimiento a sus afiliados con comorbilidades. 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Secretaría de Salud realizará auditorías constantes de inspección, vigilancia y control a las entidades e instituciones prestadoras de servicios de salud en Bogotá para garantizar que cumplan las medidas establecidas en este momento de la pandemia. 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Medidas generales para la ciudad 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Distrito reitera a los viajeros que están ingresando a la ciudad, para que hagan un aislamiento voluntario de 7 días, que permita monitorear la aparición de síntomas. 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También se hace un llamado a la ciudadanía para que mantenga las medidas de autocuidado como el uso de tapabocas, lavado constante de manos y el distanciamiento físico, así como la implementación de la estrategia DAR -Detecto, Aíslo, Reporto-.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sectPr>
      <w:headerReference r:id="rId6" w:type="default"/>
      <w:pgSz w:h="15840" w:w="12240" w:orient="portrait"/>
      <w:pgMar w:bottom="280" w:top="1800" w:left="1540" w:right="1480" w:header="98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3392170</wp:posOffset>
          </wp:positionH>
          <wp:positionV relativeFrom="page">
            <wp:posOffset>628015</wp:posOffset>
          </wp:positionV>
          <wp:extent cx="958215" cy="51816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8215" cy="5181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26" w:lineRule="auto"/>
      <w:ind w:left="1871" w:hanging="1767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